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1D42680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="00605EE6"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 #</w:t>
      </w:r>
      <w:r w:rsidR="00605EE6">
        <w:rPr>
          <w:b/>
          <w:noProof/>
          <w:sz w:val="24"/>
        </w:rPr>
        <w:t>117</w:t>
      </w:r>
      <w:r w:rsidRPr="0033027D">
        <w:rPr>
          <w:b/>
          <w:noProof/>
          <w:sz w:val="24"/>
        </w:rPr>
        <w:tab/>
      </w:r>
      <w:r w:rsidR="001F00A9" w:rsidRPr="001F00A9">
        <w:rPr>
          <w:b/>
          <w:noProof/>
          <w:sz w:val="24"/>
        </w:rPr>
        <w:t>R4-2520606</w:t>
      </w:r>
    </w:p>
    <w:p w14:paraId="1C520E09" w14:textId="5183986B" w:rsidR="00953E83" w:rsidRPr="00623DD8" w:rsidRDefault="00605EE6" w:rsidP="00623D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0E4F7C" w:rsidRPr="000E4F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 w:rsidR="000E4F7C" w:rsidRPr="000E4F7C">
        <w:rPr>
          <w:b/>
          <w:noProof/>
          <w:sz w:val="24"/>
        </w:rPr>
        <w:t>-</w:t>
      </w:r>
      <w:r>
        <w:rPr>
          <w:b/>
          <w:noProof/>
          <w:sz w:val="24"/>
        </w:rPr>
        <w:t>21st</w:t>
      </w:r>
      <w:r w:rsidR="000E4F7C" w:rsidRPr="000E4F7C">
        <w:rPr>
          <w:b/>
          <w:noProof/>
          <w:sz w:val="24"/>
        </w:rPr>
        <w:t>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05C54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DD8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3C374834" w14:textId="0D195C60" w:rsidR="00623D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Draft WID </w:t>
      </w:r>
      <w:r w:rsidR="0056466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 the introduction of the higher power class</w:t>
      </w:r>
      <w:r w:rsidR="00545CD5">
        <w:rPr>
          <w:rFonts w:ascii="Arial" w:eastAsia="Batang" w:hAnsi="Arial" w:cs="Arial"/>
          <w:b/>
          <w:sz w:val="24"/>
          <w:szCs w:val="24"/>
          <w:lang w:eastAsia="zh-CN"/>
        </w:rPr>
        <w:t>es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 for the existing NR and I</w:t>
      </w:r>
      <w:r w:rsidR="00291F13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>T NTN bands</w:t>
      </w:r>
    </w:p>
    <w:p w14:paraId="4A9161FA" w14:textId="1372F54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3DD8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29B1ED1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5EE6">
        <w:rPr>
          <w:rFonts w:ascii="Arial" w:eastAsia="Batang" w:hAnsi="Arial"/>
          <w:b/>
          <w:sz w:val="24"/>
          <w:szCs w:val="24"/>
          <w:lang w:eastAsia="zh-CN"/>
        </w:rPr>
        <w:t>11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64B11B0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623DD8">
        <w:rPr>
          <w:sz w:val="32"/>
          <w:szCs w:val="32"/>
        </w:rPr>
        <w:tab/>
        <w:t>I</w:t>
      </w:r>
      <w:r w:rsidR="00623DD8" w:rsidRPr="00623DD8">
        <w:rPr>
          <w:sz w:val="32"/>
          <w:szCs w:val="32"/>
        </w:rPr>
        <w:t>ntroduction of the higher power class for the existing NR and I</w:t>
      </w:r>
      <w:r w:rsidR="00291F13">
        <w:rPr>
          <w:sz w:val="32"/>
          <w:szCs w:val="32"/>
        </w:rPr>
        <w:t>o</w:t>
      </w:r>
      <w:r w:rsidR="00623DD8" w:rsidRPr="00623DD8">
        <w:rPr>
          <w:sz w:val="32"/>
          <w:szCs w:val="32"/>
        </w:rPr>
        <w:t>T NTN bands</w:t>
      </w:r>
      <w:r w:rsidRPr="00F5429B">
        <w:rPr>
          <w:sz w:val="32"/>
          <w:szCs w:val="32"/>
        </w:rPr>
        <w:tab/>
      </w:r>
    </w:p>
    <w:p w14:paraId="04DD339E" w14:textId="7BD343F4" w:rsidR="00D903CF" w:rsidRPr="00BA3A53" w:rsidRDefault="00D903CF" w:rsidP="00D903CF">
      <w:pPr>
        <w:pStyle w:val="Guidance"/>
      </w:pPr>
    </w:p>
    <w:p w14:paraId="3511EA46" w14:textId="4B8FBC6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23DD8">
        <w:rPr>
          <w:sz w:val="32"/>
          <w:szCs w:val="32"/>
        </w:rPr>
        <w:tab/>
      </w:r>
      <w:r w:rsidR="00623DD8" w:rsidRPr="00623DD8">
        <w:rPr>
          <w:sz w:val="32"/>
          <w:szCs w:val="32"/>
          <w:highlight w:val="yellow"/>
        </w:rPr>
        <w:t>[TBD]</w:t>
      </w:r>
      <w:r w:rsidRPr="00F5429B">
        <w:rPr>
          <w:sz w:val="32"/>
          <w:szCs w:val="32"/>
        </w:rPr>
        <w:tab/>
      </w:r>
    </w:p>
    <w:p w14:paraId="0B5549E9" w14:textId="643C712B" w:rsidR="00D903CF" w:rsidRDefault="00D903CF" w:rsidP="00D903CF">
      <w:pPr>
        <w:pStyle w:val="Guidance"/>
      </w:pP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8B469DD" w:rsidR="00953E83" w:rsidRPr="004C7921" w:rsidRDefault="00BA14A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31DF87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BA14AB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1705A01F" w:rsidR="00163676" w:rsidRPr="00BA14AB" w:rsidRDefault="00F5429B" w:rsidP="00BA14A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FD278DF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2873FC53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ED2E4F6" w:rsidR="00005179" w:rsidRDefault="00BA14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6DF55068" w:rsidR="00BC5590" w:rsidRPr="009A6092" w:rsidRDefault="004876B9" w:rsidP="00BA14AB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850"/>
        <w:gridCol w:w="993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BA14AB">
        <w:tc>
          <w:tcPr>
            <w:tcW w:w="2544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BA14AB">
        <w:tc>
          <w:tcPr>
            <w:tcW w:w="2544" w:type="dxa"/>
          </w:tcPr>
          <w:p w14:paraId="57037A97" w14:textId="72A1942F" w:rsidR="008835FC" w:rsidRDefault="00BA14AB" w:rsidP="00A10539">
            <w:pPr>
              <w:pStyle w:val="TAL"/>
            </w:pPr>
            <w:proofErr w:type="spellStart"/>
            <w:r w:rsidRPr="00BA14AB">
              <w:t>NR_IoT_NTN_req_test_enh</w:t>
            </w:r>
            <w:proofErr w:type="spellEnd"/>
          </w:p>
        </w:tc>
        <w:tc>
          <w:tcPr>
            <w:tcW w:w="850" w:type="dxa"/>
          </w:tcPr>
          <w:p w14:paraId="3B82DC94" w14:textId="1E0C99AD" w:rsidR="008835FC" w:rsidRDefault="00BA14AB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2654FEEC" w14:textId="6B685470" w:rsidR="008835FC" w:rsidRDefault="00BA14AB" w:rsidP="00A10539">
            <w:pPr>
              <w:pStyle w:val="TAL"/>
            </w:pPr>
            <w:r w:rsidRPr="00BA14AB">
              <w:t>1030086</w:t>
            </w:r>
          </w:p>
        </w:tc>
        <w:tc>
          <w:tcPr>
            <w:tcW w:w="5927" w:type="dxa"/>
          </w:tcPr>
          <w:p w14:paraId="25C45F74" w14:textId="1E42F8AA" w:rsidR="008835FC" w:rsidRPr="00BA14AB" w:rsidRDefault="00BA14AB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A14AB">
              <w:rPr>
                <w:rFonts w:ascii="Arial" w:hAnsi="Arial" w:cs="Arial"/>
                <w:sz w:val="18"/>
                <w:szCs w:val="18"/>
              </w:rPr>
              <w:t>Enhanced requirements and conductive test methodology for NR NTN and IoT NTN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547B4500" w:rsidR="00BC5590" w:rsidRPr="00BA14AB" w:rsidRDefault="004876B9" w:rsidP="00BA14A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7EA2742" w14:textId="1812EE97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2CB7369" w14:textId="65153161" w:rsidR="001937A2" w:rsidRDefault="00BA14AB" w:rsidP="00251D80">
      <w:pPr>
        <w:rPr>
          <w:iCs/>
        </w:rPr>
      </w:pPr>
      <w:r w:rsidRPr="00814FE3">
        <w:rPr>
          <w:iCs/>
        </w:rPr>
        <w:t xml:space="preserve">In Rel-19, 3GPP RAN WG4 completed the "Enhanced requirements and conductive test methodology for NR NTN and IoT NTN" WI that introduced support for high-power classes for the NTN core features. More specifically, RAN WG4 added support for PC2 (26dBm) </w:t>
      </w:r>
      <w:r w:rsidR="009718A1">
        <w:rPr>
          <w:iCs/>
        </w:rPr>
        <w:t xml:space="preserve">and </w:t>
      </w:r>
      <w:r w:rsidRPr="00814FE3">
        <w:rPr>
          <w:iCs/>
        </w:rPr>
        <w:t xml:space="preserve">PC1 (31dBm) </w:t>
      </w:r>
      <w:r w:rsidR="001937A2">
        <w:rPr>
          <w:iCs/>
        </w:rPr>
        <w:t>covering both NR and I</w:t>
      </w:r>
      <w:r w:rsidR="00291F13">
        <w:rPr>
          <w:iCs/>
        </w:rPr>
        <w:t>o</w:t>
      </w:r>
      <w:r w:rsidR="001937A2">
        <w:rPr>
          <w:iCs/>
        </w:rPr>
        <w:t>T tracks</w:t>
      </w:r>
      <w:r w:rsidRPr="00814FE3">
        <w:rPr>
          <w:iCs/>
        </w:rPr>
        <w:t xml:space="preserve">. </w:t>
      </w:r>
    </w:p>
    <w:p w14:paraId="21583297" w14:textId="14B31F57" w:rsidR="00814FE3" w:rsidRDefault="00BA14AB" w:rsidP="00251D80">
      <w:pPr>
        <w:rPr>
          <w:iCs/>
        </w:rPr>
      </w:pPr>
      <w:r w:rsidRPr="00814FE3">
        <w:rPr>
          <w:iCs/>
        </w:rPr>
        <w:t xml:space="preserve">While RAN WG4 </w:t>
      </w:r>
      <w:r w:rsidR="00351ED3">
        <w:rPr>
          <w:iCs/>
        </w:rPr>
        <w:t>enabled high-power classes</w:t>
      </w:r>
      <w:r w:rsidRPr="00814FE3">
        <w:rPr>
          <w:iCs/>
        </w:rPr>
        <w:t xml:space="preserve"> </w:t>
      </w:r>
      <w:r w:rsidR="00351ED3">
        <w:rPr>
          <w:iCs/>
        </w:rPr>
        <w:t xml:space="preserve">core </w:t>
      </w:r>
      <w:r w:rsidRPr="00814FE3">
        <w:rPr>
          <w:iCs/>
        </w:rPr>
        <w:t xml:space="preserve">RF band agnostic requirements, </w:t>
      </w:r>
      <w:r w:rsidR="00351ED3">
        <w:rPr>
          <w:iCs/>
        </w:rPr>
        <w:t xml:space="preserve">only a limited set of </w:t>
      </w:r>
      <w:r w:rsidRPr="00814FE3">
        <w:rPr>
          <w:iCs/>
        </w:rPr>
        <w:t xml:space="preserve">exemplary bands were considered for which additional band-specific requirements were added. </w:t>
      </w:r>
      <w:r w:rsidR="00351ED3">
        <w:rPr>
          <w:iCs/>
        </w:rPr>
        <w:t>On</w:t>
      </w:r>
      <w:r w:rsidR="001937A2">
        <w:rPr>
          <w:iCs/>
        </w:rPr>
        <w:t>ly</w:t>
      </w:r>
      <w:r w:rsidR="00814FE3">
        <w:rPr>
          <w:iCs/>
        </w:rPr>
        <w:t xml:space="preserve"> two exemplary NTN bands were considered: L-band n255 and S-band n256. There are however other NTN bands, high-power classes for which were also discussed in Rel-19, but band-specific RF requirements for which were not finalised. More precisely, the following NTN bands need more specification work to enable high-power operation:</w:t>
      </w:r>
    </w:p>
    <w:p w14:paraId="20ED004C" w14:textId="2361B1AC" w:rsidR="00814FE3" w:rsidRDefault="00814FE3" w:rsidP="00814FE3">
      <w:pPr>
        <w:pStyle w:val="B1"/>
      </w:pPr>
      <w:r>
        <w:t>-</w:t>
      </w:r>
      <w:r>
        <w:tab/>
        <w:t>L-band:</w:t>
      </w:r>
      <w:r w:rsidR="007A11E7">
        <w:tab/>
      </w:r>
      <w:r w:rsidR="007A11E7">
        <w:tab/>
      </w:r>
      <w:r>
        <w:t xml:space="preserve">n250, n251, </w:t>
      </w:r>
      <w:r w:rsidR="001937A2">
        <w:t>253/</w:t>
      </w:r>
      <w:r>
        <w:t>n253</w:t>
      </w:r>
      <w:r w:rsidR="001937A2">
        <w:t>, 249</w:t>
      </w:r>
    </w:p>
    <w:p w14:paraId="1DCEC9A6" w14:textId="5288EECF" w:rsidR="00814FE3" w:rsidRDefault="00814FE3" w:rsidP="00814FE3">
      <w:pPr>
        <w:pStyle w:val="B1"/>
      </w:pPr>
      <w:r>
        <w:t>-</w:t>
      </w:r>
      <w:r>
        <w:tab/>
        <w:t>S-band:</w:t>
      </w:r>
      <w:r w:rsidR="007A11E7">
        <w:tab/>
      </w:r>
      <w:r w:rsidR="007A11E7">
        <w:tab/>
      </w:r>
      <w:r w:rsidR="001937A2">
        <w:t>252/</w:t>
      </w:r>
      <w:r>
        <w:t>n252</w:t>
      </w:r>
    </w:p>
    <w:p w14:paraId="29F28F52" w14:textId="21A2C382" w:rsidR="00BA14AB" w:rsidRPr="00814FE3" w:rsidRDefault="00814FE3" w:rsidP="00814FE3">
      <w:pPr>
        <w:pStyle w:val="B1"/>
      </w:pPr>
      <w:r>
        <w:t>-</w:t>
      </w:r>
      <w:r>
        <w:tab/>
        <w:t>L-/S-band:</w:t>
      </w:r>
      <w:r>
        <w:tab/>
      </w:r>
      <w:r w:rsidR="00444CAB">
        <w:tab/>
      </w:r>
      <w:r w:rsidR="001937A2">
        <w:t>254/</w:t>
      </w:r>
      <w:r w:rsidR="00444CAB">
        <w:t>n254</w:t>
      </w:r>
      <w:r w:rsidR="00BA14AB" w:rsidRPr="00814FE3">
        <w:t xml:space="preserve"> </w:t>
      </w:r>
    </w:p>
    <w:p w14:paraId="0AFC1258" w14:textId="0ACC93CA" w:rsidR="00FD3A4E" w:rsidRPr="00251D80" w:rsidRDefault="00351ED3" w:rsidP="00251D80">
      <w:pPr>
        <w:rPr>
          <w:i/>
        </w:rPr>
      </w:pPr>
      <w:r>
        <w:rPr>
          <w:iCs/>
        </w:rPr>
        <w:t xml:space="preserve">Thus, the purpose of this WI will be to enable high-power classes for those NTN bands, for which </w:t>
      </w:r>
      <w:r w:rsidR="00691E9C">
        <w:rPr>
          <w:iCs/>
        </w:rPr>
        <w:t>now</w:t>
      </w:r>
      <w:r>
        <w:rPr>
          <w:iCs/>
        </w:rPr>
        <w:t xml:space="preserve"> only PC3 is defined. 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18C1143" w14:textId="77777777" w:rsidR="008353A1" w:rsidRDefault="008353A1" w:rsidP="008353A1">
      <w:pPr>
        <w:rPr>
          <w:iCs/>
        </w:rPr>
      </w:pPr>
      <w:r w:rsidRPr="00CC385F">
        <w:rPr>
          <w:iCs/>
        </w:rPr>
        <w:t>The objective</w:t>
      </w:r>
      <w:r>
        <w:rPr>
          <w:iCs/>
        </w:rPr>
        <w:t>s</w:t>
      </w:r>
      <w:r w:rsidRPr="00CC385F">
        <w:rPr>
          <w:iCs/>
        </w:rPr>
        <w:t xml:space="preserve"> of the core part </w:t>
      </w:r>
      <w:r>
        <w:rPr>
          <w:iCs/>
        </w:rPr>
        <w:t>are</w:t>
      </w:r>
      <w:r w:rsidRPr="00CC385F">
        <w:rPr>
          <w:iCs/>
        </w:rPr>
        <w:t xml:space="preserve"> </w:t>
      </w:r>
      <w:r>
        <w:rPr>
          <w:iCs/>
        </w:rPr>
        <w:t>as follows</w:t>
      </w:r>
      <w:r w:rsidRPr="00CC385F">
        <w:rPr>
          <w:iCs/>
        </w:rPr>
        <w:t>:</w:t>
      </w:r>
    </w:p>
    <w:p w14:paraId="165D62AA" w14:textId="0EB31A8E" w:rsidR="001937A2" w:rsidRDefault="001937A2" w:rsidP="001937A2">
      <w:pPr>
        <w:pStyle w:val="B1"/>
      </w:pPr>
      <w:r>
        <w:t>-</w:t>
      </w:r>
      <w:r>
        <w:tab/>
        <w:t xml:space="preserve">Introduce support of the higher power classes for the </w:t>
      </w:r>
      <w:r w:rsidR="00461A79">
        <w:t>NTN</w:t>
      </w:r>
      <w:r w:rsidR="00530156">
        <w:t xml:space="preserve"> </w:t>
      </w:r>
      <w:r>
        <w:t>NR bands:</w:t>
      </w:r>
    </w:p>
    <w:p w14:paraId="179EC1C4" w14:textId="77777777" w:rsidR="001937A2" w:rsidRDefault="001937A2" w:rsidP="001937A2">
      <w:pPr>
        <w:pStyle w:val="B2"/>
      </w:pPr>
      <w:r>
        <w:lastRenderedPageBreak/>
        <w:t>-</w:t>
      </w:r>
      <w:r>
        <w:tab/>
        <w:t>Considered power classes: PC2 and PC1</w:t>
      </w:r>
    </w:p>
    <w:p w14:paraId="407C43E9" w14:textId="7DF64A03" w:rsidR="001937A2" w:rsidRDefault="001937A2" w:rsidP="001937A2">
      <w:pPr>
        <w:pStyle w:val="B2"/>
      </w:pPr>
      <w:r>
        <w:t>-</w:t>
      </w:r>
      <w:r>
        <w:tab/>
        <w:t xml:space="preserve">Considered NR NTN bands: </w:t>
      </w:r>
      <w:r w:rsidRPr="00E32D3D">
        <w:t>n250, n251, n253, n252, n254</w:t>
      </w:r>
    </w:p>
    <w:p w14:paraId="7A4614F6" w14:textId="77777777" w:rsidR="001937A2" w:rsidRDefault="001937A2" w:rsidP="001937A2">
      <w:pPr>
        <w:pStyle w:val="B2"/>
      </w:pPr>
      <w:r>
        <w:t>-</w:t>
      </w:r>
      <w:r>
        <w:tab/>
        <w:t>Considered NR channels: all applicable channel bandwidths for the given band including 3MHz</w:t>
      </w:r>
    </w:p>
    <w:p w14:paraId="6D9F20F8" w14:textId="77777777" w:rsidR="001937A2" w:rsidRDefault="001937A2" w:rsidP="001937A2">
      <w:pPr>
        <w:pStyle w:val="B2"/>
      </w:pPr>
      <w:r>
        <w:t>-</w:t>
      </w:r>
      <w:r>
        <w:tab/>
        <w:t>Define, if needed, A-MPR requirements accounting for the general and band specific requirements</w:t>
      </w:r>
    </w:p>
    <w:p w14:paraId="0CC0B0D3" w14:textId="77777777" w:rsidR="001937A2" w:rsidRDefault="001937A2" w:rsidP="001937A2">
      <w:pPr>
        <w:pStyle w:val="B2"/>
      </w:pPr>
      <w:r>
        <w:t>-</w:t>
      </w:r>
      <w:r>
        <w:tab/>
        <w:t xml:space="preserve">Define, if needed, RSD requirements </w:t>
      </w:r>
    </w:p>
    <w:p w14:paraId="31C989CF" w14:textId="2C3B8378" w:rsidR="00723004" w:rsidRDefault="00723004" w:rsidP="001937A2">
      <w:pPr>
        <w:pStyle w:val="B2"/>
      </w:pPr>
      <w:r>
        <w:t>-</w:t>
      </w:r>
      <w:r>
        <w:tab/>
        <w:t xml:space="preserve">NOTE: For </w:t>
      </w:r>
      <w:r w:rsidR="00EC0D9D">
        <w:t xml:space="preserve">NTN </w:t>
      </w:r>
      <w:r w:rsidR="0041787D">
        <w:t xml:space="preserve">NR </w:t>
      </w:r>
      <w:r w:rsidR="00EC0D9D">
        <w:t>bands</w:t>
      </w:r>
      <w:r w:rsidR="00461A79">
        <w:t xml:space="preserve"> that</w:t>
      </w:r>
      <w:r w:rsidR="00EC0D9D">
        <w:t xml:space="preserve"> do not have the 3MHz channel defined </w:t>
      </w:r>
      <w:r w:rsidR="00202C74">
        <w:t>(i.e. n250, n251, n252 and n253)</w:t>
      </w:r>
      <w:r w:rsidR="00EC0D9D">
        <w:t xml:space="preserve">, </w:t>
      </w:r>
      <w:r w:rsidR="007305FB">
        <w:t xml:space="preserve">3MHz </w:t>
      </w:r>
      <w:r w:rsidR="00EC0D9D">
        <w:t xml:space="preserve">PC3 </w:t>
      </w:r>
      <w:r w:rsidR="00B46BE8">
        <w:t xml:space="preserve">requirements will be </w:t>
      </w:r>
      <w:r w:rsidR="0053089A">
        <w:t xml:space="preserve">also </w:t>
      </w:r>
      <w:r w:rsidR="00B46BE8">
        <w:t xml:space="preserve">defined. </w:t>
      </w:r>
    </w:p>
    <w:p w14:paraId="2E0F9FB3" w14:textId="68A1EC63" w:rsidR="00821D53" w:rsidRDefault="00821D53" w:rsidP="001937A2">
      <w:pPr>
        <w:pStyle w:val="B2"/>
      </w:pPr>
      <w:r>
        <w:t>-</w:t>
      </w:r>
      <w:r>
        <w:tab/>
        <w:t>NOTE: NTN band n251</w:t>
      </w:r>
      <w:r w:rsidR="004D533B">
        <w:t xml:space="preserve"> </w:t>
      </w:r>
      <w:r w:rsidR="00521047">
        <w:t xml:space="preserve">and n255 </w:t>
      </w:r>
      <w:r w:rsidR="004D533B">
        <w:t>requirements (including the 3MHz channel) are anticipated to be identical</w:t>
      </w:r>
      <w:r w:rsidR="00DC53CB">
        <w:t>.</w:t>
      </w:r>
    </w:p>
    <w:p w14:paraId="3B5E1FB1" w14:textId="76CFABE1" w:rsidR="002F1DBF" w:rsidRDefault="002F1DBF" w:rsidP="001937A2">
      <w:pPr>
        <w:pStyle w:val="B2"/>
      </w:pPr>
      <w:r>
        <w:t>-</w:t>
      </w:r>
      <w:r>
        <w:tab/>
        <w:t xml:space="preserve">NOTE: NTN band </w:t>
      </w:r>
      <w:r w:rsidR="00521047">
        <w:t>n250 and n253 requirements (including the 3MHz channel) are anticipated to be identical.</w:t>
      </w:r>
    </w:p>
    <w:p w14:paraId="7154DB91" w14:textId="09742E26" w:rsidR="001937A2" w:rsidRDefault="001937A2" w:rsidP="001937A2">
      <w:pPr>
        <w:pStyle w:val="B1"/>
      </w:pPr>
    </w:p>
    <w:p w14:paraId="574C4353" w14:textId="4ABC88A4" w:rsidR="001937A2" w:rsidRDefault="001937A2" w:rsidP="001937A2">
      <w:pPr>
        <w:pStyle w:val="B1"/>
      </w:pPr>
      <w:r>
        <w:t>-</w:t>
      </w:r>
      <w:r>
        <w:tab/>
        <w:t xml:space="preserve">Introduce support of the higher power classes for the </w:t>
      </w:r>
      <w:r w:rsidR="0041787D">
        <w:t xml:space="preserve">NTN </w:t>
      </w:r>
      <w:r>
        <w:t>I</w:t>
      </w:r>
      <w:r w:rsidR="0041787D">
        <w:t>o</w:t>
      </w:r>
      <w:r>
        <w:t xml:space="preserve">T bands: </w:t>
      </w:r>
    </w:p>
    <w:p w14:paraId="23BFBB98" w14:textId="77777777" w:rsidR="001937A2" w:rsidRDefault="001937A2" w:rsidP="001937A2">
      <w:pPr>
        <w:pStyle w:val="B2"/>
      </w:pPr>
      <w:r>
        <w:t>-</w:t>
      </w:r>
      <w:r>
        <w:tab/>
        <w:t>Considered power classes: PC2 and PC1</w:t>
      </w:r>
    </w:p>
    <w:p w14:paraId="0D8C740A" w14:textId="5FAA2902" w:rsidR="001937A2" w:rsidRDefault="001937A2" w:rsidP="001937A2">
      <w:pPr>
        <w:pStyle w:val="B2"/>
      </w:pPr>
      <w:r>
        <w:t>-</w:t>
      </w:r>
      <w:r>
        <w:tab/>
        <w:t xml:space="preserve">Considered IOT NTN bands: </w:t>
      </w:r>
      <w:r w:rsidRPr="00E32D3D">
        <w:t>b249, b253, b252, b254</w:t>
      </w:r>
    </w:p>
    <w:p w14:paraId="604C517D" w14:textId="77777777" w:rsidR="001937A2" w:rsidRDefault="001937A2" w:rsidP="001937A2">
      <w:pPr>
        <w:pStyle w:val="B2"/>
      </w:pPr>
      <w:r>
        <w:t>-</w:t>
      </w:r>
      <w:r>
        <w:tab/>
        <w:t>Define, if needed, A-MPR requirements accounting for the general and band specific requirements</w:t>
      </w:r>
    </w:p>
    <w:p w14:paraId="6ADF088A" w14:textId="77777777" w:rsidR="001937A2" w:rsidRDefault="001937A2" w:rsidP="001937A2">
      <w:pPr>
        <w:pStyle w:val="B2"/>
      </w:pPr>
      <w:r>
        <w:t>-</w:t>
      </w:r>
      <w:r>
        <w:tab/>
        <w:t>Define, if needed, RSD requirements</w:t>
      </w:r>
    </w:p>
    <w:p w14:paraId="54874322" w14:textId="67DC63B4" w:rsidR="009836A2" w:rsidRDefault="009836A2" w:rsidP="001937A2">
      <w:pPr>
        <w:pStyle w:val="B2"/>
      </w:pPr>
      <w:r>
        <w:t>-</w:t>
      </w:r>
      <w:r>
        <w:tab/>
        <w:t xml:space="preserve">NOTE: </w:t>
      </w:r>
      <w:r w:rsidR="004A27CB">
        <w:t>PC1.5 for I</w:t>
      </w:r>
      <w:r w:rsidR="002A4FC5">
        <w:t>o</w:t>
      </w:r>
      <w:r w:rsidR="004A27CB">
        <w:t xml:space="preserve">T can be included into the scope </w:t>
      </w:r>
      <w:r w:rsidR="003E6DC1">
        <w:t>of</w:t>
      </w:r>
      <w:r w:rsidR="004A27CB">
        <w:t xml:space="preserve"> this work once completed in </w:t>
      </w:r>
      <w:r w:rsidR="007667AD">
        <w:t>RAN WG4. The checkpoint is June 2026 RAN meeting.</w:t>
      </w:r>
    </w:p>
    <w:p w14:paraId="34AB0CD9" w14:textId="77777777" w:rsidR="00CB182C" w:rsidRPr="00CC385F" w:rsidRDefault="00CB182C" w:rsidP="008353A1">
      <w:pPr>
        <w:pStyle w:val="B2"/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AEB6C02" w14:textId="7DBE1DD9" w:rsidR="0040240E" w:rsidRPr="008353A1" w:rsidRDefault="0040240E" w:rsidP="008353A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lastRenderedPageBreak/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50E5428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706E41F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6B8BE21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0C531CF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5FA65D3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A1EEE3D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9C" w:rsidRPr="00251D80" w14:paraId="55E88F8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F3AE" w14:textId="0A11EF00" w:rsidR="00691E9C" w:rsidRDefault="00691E9C" w:rsidP="002D5886">
            <w:pPr>
              <w:pStyle w:val="TAL"/>
            </w:pPr>
            <w: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0FB" w14:textId="2B48E12A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DB3" w14:textId="560B9AEE" w:rsidR="00691E9C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E91" w14:textId="77777777" w:rsidR="00691E9C" w:rsidRDefault="00691E9C" w:rsidP="002D5886">
            <w:pPr>
              <w:pStyle w:val="TAL"/>
            </w:pP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166D6705" w:rsidR="002D5886" w:rsidRPr="00251D80" w:rsidRDefault="00691E9C" w:rsidP="002D5886">
            <w:pPr>
              <w:pStyle w:val="TAL"/>
            </w:pPr>
            <w:r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212282A" w:rsidR="002D5886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8CE8018" w:rsidR="002D5886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  <w:tr w:rsidR="00691E9C" w:rsidRPr="00251D80" w14:paraId="66C51C5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268" w14:textId="2C04540B" w:rsidR="00691E9C" w:rsidRDefault="00691E9C" w:rsidP="002D5886">
            <w:pPr>
              <w:pStyle w:val="TAL"/>
            </w:pPr>
            <w:r>
              <w:t>TR 38.741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52A" w14:textId="3D9BCD51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DBC" w14:textId="5514FDB9" w:rsidR="00691E9C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9190" w14:textId="77777777" w:rsidR="00691E9C" w:rsidRDefault="00691E9C" w:rsidP="002D5886">
            <w:pPr>
              <w:pStyle w:val="TAL"/>
            </w:pPr>
          </w:p>
        </w:tc>
      </w:tr>
      <w:tr w:rsidR="00691E9C" w:rsidRPr="00251D80" w14:paraId="356C56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23A" w14:textId="77777777" w:rsidR="00691E9C" w:rsidRDefault="00691E9C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B4A" w14:textId="77777777" w:rsidR="00691E9C" w:rsidRPr="00251D80" w:rsidRDefault="00691E9C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3C8C" w14:textId="77777777" w:rsidR="00691E9C" w:rsidRPr="00251D80" w:rsidRDefault="00691E9C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635" w14:textId="77777777" w:rsidR="00691E9C" w:rsidRDefault="00691E9C" w:rsidP="002D5886">
            <w:pPr>
              <w:pStyle w:val="TAL"/>
            </w:pPr>
          </w:p>
        </w:tc>
      </w:tr>
      <w:tr w:rsidR="00691E9C" w:rsidRPr="00251D80" w14:paraId="02D7C09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41A" w14:textId="7CC7DA19" w:rsidR="00691E9C" w:rsidRDefault="00691E9C" w:rsidP="002D5886">
            <w:pPr>
              <w:pStyle w:val="TAL"/>
            </w:pPr>
            <w:r>
              <w:t>TS 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7ED" w14:textId="1D207239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12D" w14:textId="2156765B" w:rsidR="00691E9C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B6A" w14:textId="77777777" w:rsidR="00691E9C" w:rsidRDefault="00691E9C" w:rsidP="002D5886">
            <w:pPr>
              <w:pStyle w:val="TAL"/>
            </w:pPr>
          </w:p>
        </w:tc>
      </w:tr>
      <w:tr w:rsidR="00691E9C" w:rsidRPr="00251D80" w14:paraId="62828E1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A0D" w14:textId="779E4AE1" w:rsidR="00691E9C" w:rsidRDefault="00691E9C" w:rsidP="002D5886">
            <w:pPr>
              <w:pStyle w:val="TAL"/>
            </w:pPr>
            <w:r>
              <w:t>TR 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A7B" w14:textId="00CAA75D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9EA5" w14:textId="0D0733DD" w:rsidR="00691E9C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13C" w14:textId="77777777" w:rsidR="00691E9C" w:rsidRDefault="00691E9C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821A8" w14:textId="77777777" w:rsidR="00064E61" w:rsidRDefault="00064E61" w:rsidP="00064E6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Mandatory: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address&gt;}</w:t>
      </w:r>
    </w:p>
    <w:p w14:paraId="3F1FE094" w14:textId="77777777" w:rsidR="00064E61" w:rsidRPr="00251D80" w:rsidRDefault="00064E61" w:rsidP="00064E6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4FD7617" w14:textId="77777777" w:rsidR="00064E61" w:rsidRPr="00064E61" w:rsidRDefault="00064E61" w:rsidP="00064E61"/>
    <w:p w14:paraId="55BBFCEA" w14:textId="43527C14" w:rsidR="00C03E01" w:rsidRDefault="00064E61" w:rsidP="00064E61">
      <w:pPr>
        <w:pStyle w:val="NO"/>
      </w:pPr>
      <w:r w:rsidRPr="00064E61">
        <w:rPr>
          <w:highlight w:val="yellow"/>
        </w:rPr>
        <w:t>NOTE:</w:t>
      </w:r>
      <w:r w:rsidRPr="00064E61">
        <w:rPr>
          <w:highlight w:val="yellow"/>
        </w:rPr>
        <w:tab/>
        <w:t>To be discussed whether to have several "rapporteurs" each responsible for a specific area, such as PC2, PC1, N</w:t>
      </w:r>
      <w:r w:rsidR="00945710">
        <w:rPr>
          <w:highlight w:val="yellow"/>
        </w:rPr>
        <w:t>TN</w:t>
      </w:r>
      <w:r w:rsidRPr="00064E61">
        <w:rPr>
          <w:highlight w:val="yellow"/>
        </w:rPr>
        <w:t>/IOT track</w:t>
      </w:r>
      <w:r w:rsidR="00945710">
        <w:rPr>
          <w:highlight w:val="yellow"/>
        </w:rPr>
        <w:t>, etc</w:t>
      </w:r>
      <w:r w:rsidRPr="00064E61">
        <w:rPr>
          <w:highlight w:val="yellow"/>
        </w:rPr>
        <w:t>.</w:t>
      </w:r>
      <w: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B81C5F0" w:rsidR="006E1FDA" w:rsidRPr="00691E9C" w:rsidRDefault="00691E9C" w:rsidP="0033027D">
      <w:pPr>
        <w:ind w:right="-99"/>
        <w:rPr>
          <w:iCs/>
        </w:rPr>
      </w:pPr>
      <w:r w:rsidRPr="00691E9C">
        <w:rPr>
          <w:iCs/>
        </w:rPr>
        <w:t>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362C6E10" w:rsidR="00557B2E" w:rsidRDefault="002C6379" w:rsidP="001C5C86">
            <w:pPr>
              <w:pStyle w:val="TAL"/>
            </w:pPr>
            <w:r>
              <w:t>Apple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184B7070" w:rsidR="0048267C" w:rsidRPr="002C6379" w:rsidRDefault="002C6379" w:rsidP="001C5C86">
            <w:pPr>
              <w:pStyle w:val="TAL"/>
              <w:rPr>
                <w:highlight w:val="yellow"/>
              </w:rPr>
            </w:pPr>
            <w:r w:rsidRPr="002C6379">
              <w:rPr>
                <w:highlight w:val="yellow"/>
              </w:rPr>
              <w:t>[Globalstar]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7287930B" w:rsidR="0048267C" w:rsidRPr="002C6379" w:rsidRDefault="002C6379" w:rsidP="001C5C86">
            <w:pPr>
              <w:pStyle w:val="TAL"/>
              <w:rPr>
                <w:highlight w:val="yellow"/>
              </w:rPr>
            </w:pPr>
            <w:r w:rsidRPr="002C6379">
              <w:rPr>
                <w:highlight w:val="yellow"/>
              </w:rPr>
              <w:t>[</w:t>
            </w:r>
            <w:proofErr w:type="spellStart"/>
            <w:r w:rsidRPr="002C6379">
              <w:rPr>
                <w:highlight w:val="yellow"/>
              </w:rPr>
              <w:t>Terrestar</w:t>
            </w:r>
            <w:proofErr w:type="spellEnd"/>
            <w:r w:rsidRPr="002C6379">
              <w:rPr>
                <w:highlight w:val="yellow"/>
              </w:rPr>
              <w:t>]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22A1C626" w:rsidR="0048267C" w:rsidRPr="002C6379" w:rsidRDefault="002C6379" w:rsidP="001C5C86">
            <w:pPr>
              <w:pStyle w:val="TAL"/>
              <w:rPr>
                <w:highlight w:val="yellow"/>
              </w:rPr>
            </w:pPr>
            <w:r w:rsidRPr="002C6379">
              <w:rPr>
                <w:highlight w:val="yellow"/>
              </w:rPr>
              <w:t>[Viasat]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12FB492E" w:rsidR="00025316" w:rsidRPr="002C6379" w:rsidRDefault="002C6379" w:rsidP="001C5C86">
            <w:pPr>
              <w:pStyle w:val="TAL"/>
              <w:rPr>
                <w:highlight w:val="yellow"/>
              </w:rPr>
            </w:pPr>
            <w:r w:rsidRPr="002C6379">
              <w:rPr>
                <w:highlight w:val="yellow"/>
              </w:rPr>
              <w:t>[Inmarsat]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F407F9C" w:rsidR="00025316" w:rsidRPr="002C6379" w:rsidRDefault="002C6379" w:rsidP="001C5C86">
            <w:pPr>
              <w:pStyle w:val="TAL"/>
              <w:rPr>
                <w:highlight w:val="yellow"/>
              </w:rPr>
            </w:pPr>
            <w:r w:rsidRPr="002C6379">
              <w:rPr>
                <w:highlight w:val="yellow"/>
              </w:rPr>
              <w:t>[</w:t>
            </w:r>
            <w:proofErr w:type="spellStart"/>
            <w:r w:rsidRPr="002C6379">
              <w:rPr>
                <w:highlight w:val="yellow"/>
              </w:rPr>
              <w:t>Echostar</w:t>
            </w:r>
            <w:proofErr w:type="spellEnd"/>
            <w:r w:rsidRPr="002C6379">
              <w:rPr>
                <w:highlight w:val="yellow"/>
              </w:rPr>
              <w:t>]</w:t>
            </w:r>
          </w:p>
        </w:tc>
      </w:tr>
      <w:tr w:rsidR="002C6379" w14:paraId="58671994" w14:textId="77777777" w:rsidTr="007D03D2">
        <w:trPr>
          <w:jc w:val="center"/>
        </w:trPr>
        <w:tc>
          <w:tcPr>
            <w:tcW w:w="0" w:type="auto"/>
          </w:tcPr>
          <w:p w14:paraId="3DC562AB" w14:textId="1B7293E8" w:rsidR="002C6379" w:rsidRPr="002C6379" w:rsidRDefault="002C6379" w:rsidP="001C5C86">
            <w:pPr>
              <w:pStyle w:val="TAL"/>
              <w:rPr>
                <w:highlight w:val="yellow"/>
              </w:rPr>
            </w:pPr>
            <w:r w:rsidRPr="002C6379">
              <w:rPr>
                <w:highlight w:val="yellow"/>
              </w:rPr>
              <w:t>[Iridium]</w:t>
            </w:r>
          </w:p>
        </w:tc>
      </w:tr>
      <w:tr w:rsidR="002C6379" w14:paraId="59AADCD2" w14:textId="77777777" w:rsidTr="007D03D2">
        <w:trPr>
          <w:jc w:val="center"/>
        </w:trPr>
        <w:tc>
          <w:tcPr>
            <w:tcW w:w="0" w:type="auto"/>
          </w:tcPr>
          <w:p w14:paraId="064D2C58" w14:textId="40E3ED07" w:rsidR="002C6379" w:rsidRPr="002C6379" w:rsidRDefault="002C6379" w:rsidP="001C5C86">
            <w:pPr>
              <w:pStyle w:val="TAL"/>
              <w:rPr>
                <w:highlight w:val="yellow"/>
              </w:rPr>
            </w:pPr>
            <w:r w:rsidRPr="002C6379">
              <w:rPr>
                <w:highlight w:val="yellow"/>
              </w:rPr>
              <w:t>[</w:t>
            </w:r>
            <w:proofErr w:type="spellStart"/>
            <w:r w:rsidRPr="002C6379">
              <w:rPr>
                <w:highlight w:val="yellow"/>
              </w:rPr>
              <w:t>Aalyria</w:t>
            </w:r>
            <w:proofErr w:type="spellEnd"/>
            <w:r w:rsidRPr="002C6379">
              <w:rPr>
                <w:highlight w:val="yellow"/>
              </w:rPr>
              <w:t>]</w:t>
            </w:r>
          </w:p>
        </w:tc>
      </w:tr>
      <w:tr w:rsidR="002C6379" w14:paraId="4062AD35" w14:textId="77777777" w:rsidTr="007D03D2">
        <w:trPr>
          <w:jc w:val="center"/>
        </w:trPr>
        <w:tc>
          <w:tcPr>
            <w:tcW w:w="0" w:type="auto"/>
          </w:tcPr>
          <w:p w14:paraId="0AE64E9E" w14:textId="2D87F1BE" w:rsidR="002C6379" w:rsidRPr="002C6379" w:rsidRDefault="002C6379" w:rsidP="001C5C86">
            <w:pPr>
              <w:pStyle w:val="TAL"/>
              <w:rPr>
                <w:highlight w:val="yellow"/>
              </w:rPr>
            </w:pPr>
            <w:r w:rsidRPr="002C6379">
              <w:rPr>
                <w:highlight w:val="yellow"/>
              </w:rPr>
              <w:t>[Thales]</w:t>
            </w:r>
          </w:p>
        </w:tc>
      </w:tr>
      <w:tr w:rsidR="002C6379" w14:paraId="03FE26DB" w14:textId="77777777" w:rsidTr="007D03D2">
        <w:trPr>
          <w:jc w:val="center"/>
        </w:trPr>
        <w:tc>
          <w:tcPr>
            <w:tcW w:w="0" w:type="auto"/>
          </w:tcPr>
          <w:p w14:paraId="249BB1BB" w14:textId="734D927B" w:rsidR="002C6379" w:rsidRDefault="008C5008" w:rsidP="001C5C86">
            <w:pPr>
              <w:pStyle w:val="TAL"/>
            </w:pPr>
            <w:r w:rsidRPr="008C5008">
              <w:rPr>
                <w:highlight w:val="yellow"/>
              </w:rPr>
              <w:t>[Space42]</w:t>
            </w:r>
          </w:p>
        </w:tc>
      </w:tr>
      <w:tr w:rsidR="002C6379" w14:paraId="5D7334F9" w14:textId="77777777" w:rsidTr="007D03D2">
        <w:trPr>
          <w:jc w:val="center"/>
        </w:trPr>
        <w:tc>
          <w:tcPr>
            <w:tcW w:w="0" w:type="auto"/>
          </w:tcPr>
          <w:p w14:paraId="482563D1" w14:textId="42AF83F4" w:rsidR="002C6379" w:rsidRDefault="0048483B" w:rsidP="001C5C86">
            <w:pPr>
              <w:pStyle w:val="TAL"/>
            </w:pPr>
            <w:r w:rsidRPr="0048483B">
              <w:rPr>
                <w:highlight w:val="yellow"/>
              </w:rPr>
              <w:t>[Skyworks Solutions Inc.]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C92E2" w14:textId="77777777" w:rsidR="00D30ED8" w:rsidRDefault="00D30ED8">
      <w:r>
        <w:separator/>
      </w:r>
    </w:p>
  </w:endnote>
  <w:endnote w:type="continuationSeparator" w:id="0">
    <w:p w14:paraId="5B903BDF" w14:textId="77777777" w:rsidR="00D30ED8" w:rsidRDefault="00D3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55625" w14:textId="77777777" w:rsidR="00D30ED8" w:rsidRDefault="00D30ED8">
      <w:r>
        <w:separator/>
      </w:r>
    </w:p>
  </w:footnote>
  <w:footnote w:type="continuationSeparator" w:id="0">
    <w:p w14:paraId="316178A6" w14:textId="77777777" w:rsidR="00D30ED8" w:rsidRDefault="00D30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4E61"/>
    <w:rsid w:val="00066954"/>
    <w:rsid w:val="00067741"/>
    <w:rsid w:val="000710A7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4829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937A2"/>
    <w:rsid w:val="001A4192"/>
    <w:rsid w:val="001C5C86"/>
    <w:rsid w:val="001C6B14"/>
    <w:rsid w:val="001C718D"/>
    <w:rsid w:val="001E14C4"/>
    <w:rsid w:val="001E3CB9"/>
    <w:rsid w:val="001F00A9"/>
    <w:rsid w:val="001F1F37"/>
    <w:rsid w:val="001F7EB4"/>
    <w:rsid w:val="002000C2"/>
    <w:rsid w:val="00202C74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F13"/>
    <w:rsid w:val="002A4FC5"/>
    <w:rsid w:val="002C1C50"/>
    <w:rsid w:val="002C6379"/>
    <w:rsid w:val="002D1D1C"/>
    <w:rsid w:val="002D5583"/>
    <w:rsid w:val="002D5886"/>
    <w:rsid w:val="002E6A7D"/>
    <w:rsid w:val="002E7A9E"/>
    <w:rsid w:val="002F1DBF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1ED3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6DC1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7D"/>
    <w:rsid w:val="0041789B"/>
    <w:rsid w:val="004260A5"/>
    <w:rsid w:val="00432283"/>
    <w:rsid w:val="00434DF6"/>
    <w:rsid w:val="0043745F"/>
    <w:rsid w:val="00437F58"/>
    <w:rsid w:val="0044029F"/>
    <w:rsid w:val="00440BC9"/>
    <w:rsid w:val="00444CAB"/>
    <w:rsid w:val="00454609"/>
    <w:rsid w:val="00455DE4"/>
    <w:rsid w:val="00461A79"/>
    <w:rsid w:val="0048267C"/>
    <w:rsid w:val="0048483B"/>
    <w:rsid w:val="004876B9"/>
    <w:rsid w:val="00493A79"/>
    <w:rsid w:val="00495840"/>
    <w:rsid w:val="004A27CB"/>
    <w:rsid w:val="004A40BE"/>
    <w:rsid w:val="004A55A1"/>
    <w:rsid w:val="004A6A60"/>
    <w:rsid w:val="004C0726"/>
    <w:rsid w:val="004C2201"/>
    <w:rsid w:val="004C594F"/>
    <w:rsid w:val="004C634D"/>
    <w:rsid w:val="004D24B9"/>
    <w:rsid w:val="004D533B"/>
    <w:rsid w:val="004E2CE2"/>
    <w:rsid w:val="004E5172"/>
    <w:rsid w:val="004E6F8A"/>
    <w:rsid w:val="00501091"/>
    <w:rsid w:val="00502CD2"/>
    <w:rsid w:val="00504E33"/>
    <w:rsid w:val="00521047"/>
    <w:rsid w:val="00530156"/>
    <w:rsid w:val="0053089A"/>
    <w:rsid w:val="00545CD5"/>
    <w:rsid w:val="0055216E"/>
    <w:rsid w:val="00552C2C"/>
    <w:rsid w:val="005555B7"/>
    <w:rsid w:val="005562A8"/>
    <w:rsid w:val="005573BB"/>
    <w:rsid w:val="00557B2E"/>
    <w:rsid w:val="00561267"/>
    <w:rsid w:val="00564662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D4E2E"/>
    <w:rsid w:val="005E088B"/>
    <w:rsid w:val="00605EE6"/>
    <w:rsid w:val="00611EC4"/>
    <w:rsid w:val="00612542"/>
    <w:rsid w:val="006146D2"/>
    <w:rsid w:val="00620B3F"/>
    <w:rsid w:val="006239E7"/>
    <w:rsid w:val="00623DD8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1E9C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3004"/>
    <w:rsid w:val="007305FB"/>
    <w:rsid w:val="00746F46"/>
    <w:rsid w:val="0075252A"/>
    <w:rsid w:val="0076388B"/>
    <w:rsid w:val="00764B84"/>
    <w:rsid w:val="00765028"/>
    <w:rsid w:val="007667AD"/>
    <w:rsid w:val="0078034D"/>
    <w:rsid w:val="00790BCC"/>
    <w:rsid w:val="00795CEE"/>
    <w:rsid w:val="00796F94"/>
    <w:rsid w:val="007974F5"/>
    <w:rsid w:val="007A0B47"/>
    <w:rsid w:val="007A11E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7BCE"/>
    <w:rsid w:val="00813C1F"/>
    <w:rsid w:val="00814FE3"/>
    <w:rsid w:val="00821D53"/>
    <w:rsid w:val="008234C6"/>
    <w:rsid w:val="00826AE4"/>
    <w:rsid w:val="00834A60"/>
    <w:rsid w:val="008353A1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00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45710"/>
    <w:rsid w:val="00950560"/>
    <w:rsid w:val="00953E83"/>
    <w:rsid w:val="00967838"/>
    <w:rsid w:val="009718A1"/>
    <w:rsid w:val="00982CD6"/>
    <w:rsid w:val="009836A2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E56A6"/>
    <w:rsid w:val="00AF0C13"/>
    <w:rsid w:val="00B01ACB"/>
    <w:rsid w:val="00B03AF5"/>
    <w:rsid w:val="00B03C01"/>
    <w:rsid w:val="00B078D6"/>
    <w:rsid w:val="00B121E5"/>
    <w:rsid w:val="00B1248D"/>
    <w:rsid w:val="00B14709"/>
    <w:rsid w:val="00B2743D"/>
    <w:rsid w:val="00B3015C"/>
    <w:rsid w:val="00B344D8"/>
    <w:rsid w:val="00B46BE8"/>
    <w:rsid w:val="00B55FA0"/>
    <w:rsid w:val="00B567D1"/>
    <w:rsid w:val="00B73B4C"/>
    <w:rsid w:val="00B73F75"/>
    <w:rsid w:val="00B8483E"/>
    <w:rsid w:val="00B946CD"/>
    <w:rsid w:val="00B96481"/>
    <w:rsid w:val="00BA14AB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5129"/>
    <w:rsid w:val="00BE78A9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3F8F"/>
    <w:rsid w:val="00C9685D"/>
    <w:rsid w:val="00CA0968"/>
    <w:rsid w:val="00CA168E"/>
    <w:rsid w:val="00CB0647"/>
    <w:rsid w:val="00CB182C"/>
    <w:rsid w:val="00CB4236"/>
    <w:rsid w:val="00CC5A41"/>
    <w:rsid w:val="00CC72A4"/>
    <w:rsid w:val="00CD3153"/>
    <w:rsid w:val="00CF6810"/>
    <w:rsid w:val="00D06117"/>
    <w:rsid w:val="00D24760"/>
    <w:rsid w:val="00D30ED8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53CB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2D3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0D9D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4F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4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4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4F7C"/>
    <w:pPr>
      <w:outlineLvl w:val="5"/>
    </w:pPr>
  </w:style>
  <w:style w:type="paragraph" w:styleId="Heading7">
    <w:name w:val="heading 7"/>
    <w:basedOn w:val="H6"/>
    <w:next w:val="Normal"/>
    <w:qFormat/>
    <w:rsid w:val="000E4F7C"/>
    <w:pPr>
      <w:outlineLvl w:val="6"/>
    </w:pPr>
  </w:style>
  <w:style w:type="paragraph" w:styleId="Heading8">
    <w:name w:val="heading 8"/>
    <w:basedOn w:val="Heading1"/>
    <w:next w:val="Normal"/>
    <w:qFormat/>
    <w:rsid w:val="000E4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4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4F7C"/>
    <w:pPr>
      <w:ind w:left="284"/>
    </w:pPr>
  </w:style>
  <w:style w:type="paragraph" w:styleId="Index1">
    <w:name w:val="index 1"/>
    <w:basedOn w:val="Normal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4F7C"/>
    <w:pPr>
      <w:outlineLvl w:val="9"/>
    </w:pPr>
  </w:style>
  <w:style w:type="paragraph" w:styleId="ListNumber2">
    <w:name w:val="List Number 2"/>
    <w:basedOn w:val="ListNumber"/>
    <w:rsid w:val="000E4F7C"/>
    <w:pPr>
      <w:ind w:left="851"/>
    </w:pPr>
  </w:style>
  <w:style w:type="character" w:styleId="FootnoteReference">
    <w:name w:val="footnote reference"/>
    <w:basedOn w:val="DefaultParagraphFont"/>
    <w:semiHidden/>
    <w:rsid w:val="000E4F7C"/>
    <w:rPr>
      <w:b/>
      <w:position w:val="6"/>
      <w:sz w:val="16"/>
    </w:rPr>
  </w:style>
  <w:style w:type="paragraph" w:styleId="FootnoteText">
    <w:name w:val="footnote text"/>
    <w:basedOn w:val="Normal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Normal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Normal"/>
    <w:rsid w:val="000E4F7C"/>
    <w:pPr>
      <w:keepLines/>
      <w:ind w:left="1702" w:hanging="1418"/>
    </w:pPr>
  </w:style>
  <w:style w:type="paragraph" w:customStyle="1" w:styleId="FP">
    <w:name w:val="FP"/>
    <w:basedOn w:val="Normal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Normal"/>
    <w:semiHidden/>
    <w:rsid w:val="000E4F7C"/>
    <w:pPr>
      <w:ind w:left="1985" w:hanging="1985"/>
    </w:pPr>
  </w:style>
  <w:style w:type="paragraph" w:styleId="TOC7">
    <w:name w:val="toc 7"/>
    <w:basedOn w:val="TOC6"/>
    <w:next w:val="Normal"/>
    <w:semiHidden/>
    <w:rsid w:val="000E4F7C"/>
    <w:pPr>
      <w:ind w:left="2268" w:hanging="2268"/>
    </w:pPr>
  </w:style>
  <w:style w:type="paragraph" w:styleId="ListBullet2">
    <w:name w:val="List Bullet 2"/>
    <w:basedOn w:val="ListBullet"/>
    <w:rsid w:val="000E4F7C"/>
    <w:pPr>
      <w:ind w:left="851"/>
    </w:pPr>
  </w:style>
  <w:style w:type="paragraph" w:styleId="ListBullet3">
    <w:name w:val="List Bullet 3"/>
    <w:basedOn w:val="ListBullet2"/>
    <w:rsid w:val="000E4F7C"/>
    <w:pPr>
      <w:ind w:left="1135"/>
    </w:pPr>
  </w:style>
  <w:style w:type="paragraph" w:styleId="ListNumber">
    <w:name w:val="List Number"/>
    <w:basedOn w:val="List"/>
    <w:rsid w:val="000E4F7C"/>
  </w:style>
  <w:style w:type="paragraph" w:customStyle="1" w:styleId="EQ">
    <w:name w:val="EQ"/>
    <w:basedOn w:val="Normal"/>
    <w:next w:val="Normal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Heading5"/>
    <w:next w:val="Normal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List2">
    <w:name w:val="List 2"/>
    <w:basedOn w:val="List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4F7C"/>
    <w:pPr>
      <w:ind w:left="1135"/>
    </w:pPr>
  </w:style>
  <w:style w:type="paragraph" w:styleId="List4">
    <w:name w:val="List 4"/>
    <w:basedOn w:val="List3"/>
    <w:rsid w:val="000E4F7C"/>
    <w:pPr>
      <w:ind w:left="1418"/>
    </w:pPr>
  </w:style>
  <w:style w:type="paragraph" w:styleId="List5">
    <w:name w:val="List 5"/>
    <w:basedOn w:val="List4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List">
    <w:name w:val="List"/>
    <w:basedOn w:val="Normal"/>
    <w:rsid w:val="000E4F7C"/>
    <w:pPr>
      <w:ind w:left="568" w:hanging="284"/>
    </w:pPr>
  </w:style>
  <w:style w:type="paragraph" w:styleId="ListBullet">
    <w:name w:val="List Bullet"/>
    <w:basedOn w:val="List"/>
    <w:rsid w:val="000E4F7C"/>
  </w:style>
  <w:style w:type="paragraph" w:styleId="ListBullet4">
    <w:name w:val="List Bullet 4"/>
    <w:basedOn w:val="ListBullet3"/>
    <w:rsid w:val="000E4F7C"/>
    <w:pPr>
      <w:ind w:left="1418"/>
    </w:pPr>
  </w:style>
  <w:style w:type="paragraph" w:styleId="ListBullet5">
    <w:name w:val="List Bullet 5"/>
    <w:basedOn w:val="ListBullet4"/>
    <w:rsid w:val="000E4F7C"/>
    <w:pPr>
      <w:ind w:left="1702"/>
    </w:pPr>
  </w:style>
  <w:style w:type="paragraph" w:customStyle="1" w:styleId="B1">
    <w:name w:val="B1"/>
    <w:basedOn w:val="List"/>
    <w:link w:val="B1Char"/>
    <w:qFormat/>
    <w:rsid w:val="000E4F7C"/>
  </w:style>
  <w:style w:type="paragraph" w:customStyle="1" w:styleId="B2">
    <w:name w:val="B2"/>
    <w:basedOn w:val="List2"/>
    <w:rsid w:val="000E4F7C"/>
  </w:style>
  <w:style w:type="paragraph" w:customStyle="1" w:styleId="B3">
    <w:name w:val="B3"/>
    <w:basedOn w:val="List3"/>
    <w:rsid w:val="000E4F7C"/>
  </w:style>
  <w:style w:type="paragraph" w:customStyle="1" w:styleId="B4">
    <w:name w:val="B4"/>
    <w:basedOn w:val="List4"/>
    <w:rsid w:val="000E4F7C"/>
  </w:style>
  <w:style w:type="paragraph" w:customStyle="1" w:styleId="B5">
    <w:name w:val="B5"/>
    <w:basedOn w:val="List5"/>
    <w:rsid w:val="000E4F7C"/>
  </w:style>
  <w:style w:type="paragraph" w:styleId="Footer">
    <w:name w:val="footer"/>
    <w:basedOn w:val="Header"/>
    <w:link w:val="FooterChar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B1Char">
    <w:name w:val="B1 Char"/>
    <w:link w:val="B1"/>
    <w:rsid w:val="00193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33</TotalTime>
  <Pages>5</Pages>
  <Words>1366</Words>
  <Characters>7200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36</cp:revision>
  <cp:lastPrinted>2000-02-29T11:31:00Z</cp:lastPrinted>
  <dcterms:created xsi:type="dcterms:W3CDTF">2025-10-30T05:27:00Z</dcterms:created>
  <dcterms:modified xsi:type="dcterms:W3CDTF">2025-11-07T21:47:00Z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